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object w:dxaOrig="8040" w:dyaOrig="3929">
          <v:rect xmlns:o="urn:schemas-microsoft-com:office:office" xmlns:v="urn:schemas-microsoft-com:vml" id="rectole0000000000" style="width:402.000000pt;height:196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Formations préparatoires au</w:t>
      </w:r>
    </w:p>
    <w:p>
      <w:pPr>
        <w:spacing w:before="0" w:after="160" w:line="240"/>
        <w:ind w:right="0" w:left="0" w:firstLine="0"/>
        <w:jc w:val="left"/>
        <w:rPr>
          <w:rFonts w:ascii="Comfortaa" w:hAnsi="Comfortaa" w:cs="Comfortaa" w:eastAsia="Comforta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fortaa" w:hAnsi="Comfortaa" w:cs="Comfortaa" w:eastAsia="Comfortaa"/>
          <w:color w:val="000000"/>
          <w:spacing w:val="0"/>
          <w:position w:val="0"/>
          <w:sz w:val="52"/>
          <w:u w:val="single"/>
          <w:shd w:fill="auto" w:val="clear"/>
        </w:rPr>
        <w:t xml:space="preserve">PERMIS A1 </w:t>
      </w:r>
      <w:r>
        <w:rPr>
          <w:rFonts w:ascii="Comfortaa" w:hAnsi="Comfortaa" w:cs="Comfortaa" w:eastAsia="Comfortaa"/>
          <w:color w:val="auto"/>
          <w:spacing w:val="0"/>
          <w:position w:val="0"/>
          <w:sz w:val="52"/>
          <w:shd w:fill="auto" w:val="clear"/>
        </w:rPr>
        <w:t xml:space="preserve">-</w:t>
      </w:r>
      <w:r>
        <w:rPr>
          <w:rFonts w:ascii="Comfortaa" w:hAnsi="Comfortaa" w:cs="Comfortaa" w:eastAsia="Comfortaa"/>
          <w:color w:val="000000"/>
          <w:spacing w:val="0"/>
          <w:position w:val="0"/>
          <w:sz w:val="52"/>
          <w:u w:val="single"/>
          <w:shd w:fill="auto" w:val="clear"/>
        </w:rPr>
        <w:t xml:space="preserve"> A2</w:t>
      </w:r>
      <w:r>
        <w:rPr>
          <w:rFonts w:ascii="Comfortaa" w:hAnsi="Comfortaa" w:cs="Comfortaa" w:eastAsia="Comfortaa"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Formation AM - Formation 125 - Passerelle A2 vers A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Nom de l’établissement :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Auto Moto Ecole 2 Roues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Numéro d’agrément : E23 054 00110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Personne(s) en charge des relations élèves :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Yannick Lenoir &amp; Alexis Mathieu</w:t>
      </w:r>
    </w:p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Responsable pédagogique : Yannick Lenoir &amp; Alexis Mathieu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shd w:fill="auto" w:val="clear"/>
        </w:rPr>
      </w:pPr>
    </w:p>
    <w:tbl>
      <w:tblPr/>
      <w:tblGrid>
        <w:gridCol w:w="4531"/>
        <w:gridCol w:w="4531"/>
      </w:tblGrid>
      <w:tr>
        <w:trPr>
          <w:trHeight w:val="387" w:hRule="auto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NOM DES ENSEIGNANTS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QUALIFICATION / MENTION</w:t>
            </w:r>
          </w:p>
        </w:tc>
      </w:tr>
      <w:tr>
        <w:trPr>
          <w:trHeight w:val="688" w:hRule="auto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160" w:line="242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EA9999"/>
                <w:spacing w:val="0"/>
                <w:position w:val="0"/>
                <w:sz w:val="22"/>
                <w:shd w:fill="auto" w:val="clear"/>
              </w:rPr>
              <w:t xml:space="preserve">Yannick Lenoir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Gérant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BE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mention 2 roues </w:t>
            </w:r>
          </w:p>
        </w:tc>
      </w:tr>
      <w:tr>
        <w:trPr>
          <w:trHeight w:val="688" w:hRule="auto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160" w:line="242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EA9999"/>
                <w:spacing w:val="0"/>
                <w:position w:val="0"/>
                <w:sz w:val="22"/>
                <w:shd w:fill="auto" w:val="clear"/>
              </w:rPr>
              <w:t xml:space="preserve">Alexis Mathieu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Gérant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mention 2 roues </w:t>
            </w:r>
          </w:p>
        </w:tc>
      </w:tr>
    </w:tbl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HORAIRES DES COURS THÉORIQUES,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portant sur des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thématiques spécifiques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1545"/>
        <w:gridCol w:w="7425"/>
      </w:tblGrid>
      <w:tr>
        <w:trPr>
          <w:trHeight w:val="560" w:hRule="auto"/>
          <w:jc w:val="left"/>
        </w:trPr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Mardi</w:t>
            </w:r>
          </w:p>
        </w:tc>
        <w:tc>
          <w:tcPr>
            <w:tcW w:w="7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17H00 / 19h00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séance à chaque heure</w:t>
            </w:r>
          </w:p>
        </w:tc>
      </w:tr>
      <w:tr>
        <w:trPr>
          <w:trHeight w:val="560" w:hRule="auto"/>
          <w:jc w:val="left"/>
        </w:trPr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Mercredi</w:t>
            </w:r>
          </w:p>
        </w:tc>
        <w:tc>
          <w:tcPr>
            <w:tcW w:w="7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17H00 / 19h00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séance à chaque heure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60" w:hRule="auto"/>
          <w:jc w:val="left"/>
        </w:trPr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Jeudi </w:t>
            </w:r>
          </w:p>
        </w:tc>
        <w:tc>
          <w:tcPr>
            <w:tcW w:w="7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17H00 / 19h00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séance à chaque heure</w:t>
            </w:r>
          </w:p>
        </w:tc>
      </w:tr>
      <w:tr>
        <w:trPr>
          <w:trHeight w:val="560" w:hRule="auto"/>
          <w:jc w:val="left"/>
        </w:trPr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Vendredi</w:t>
            </w:r>
          </w:p>
        </w:tc>
        <w:tc>
          <w:tcPr>
            <w:tcW w:w="7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17H00 / 19h00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séance à chaque heure</w:t>
            </w:r>
          </w:p>
        </w:tc>
      </w:tr>
    </w:tbl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La formation théorique porte sur :</w:t>
      </w:r>
    </w:p>
    <w:p>
      <w:pPr>
        <w:numPr>
          <w:ilvl w:val="0"/>
          <w:numId w:val="26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La vigilance et l’attitude à l’égard des autres usagers de la route ;</w:t>
      </w:r>
    </w:p>
    <w:p>
      <w:pPr>
        <w:numPr>
          <w:ilvl w:val="0"/>
          <w:numId w:val="26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Les effets dus à la consommation d’alcool, de drogues, de médicaments sur la conduite ; </w:t>
      </w:r>
    </w:p>
    <w:p>
      <w:pPr>
        <w:numPr>
          <w:ilvl w:val="0"/>
          <w:numId w:val="26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L’influence de la fatigue sur la conduite ;</w:t>
      </w:r>
    </w:p>
    <w:p>
      <w:pPr>
        <w:numPr>
          <w:ilvl w:val="0"/>
          <w:numId w:val="26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Les risques liés aux conditions météorologiques et aux états de la chaussée ; </w:t>
      </w:r>
    </w:p>
    <w:p>
      <w:pPr>
        <w:numPr>
          <w:ilvl w:val="0"/>
          <w:numId w:val="26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Les usagers vulnérables ; </w:t>
      </w:r>
    </w:p>
    <w:p>
      <w:pPr>
        <w:numPr>
          <w:ilvl w:val="0"/>
          <w:numId w:val="26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Les spécificités de certaines catégories de véhicules et les différentes conditions de visibilité de leurs conducteurs ; </w:t>
      </w:r>
    </w:p>
    <w:p>
      <w:pPr>
        <w:numPr>
          <w:ilvl w:val="0"/>
          <w:numId w:val="26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Les gestes de 1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  <w:vertAlign w:val="superscript"/>
        </w:rPr>
        <w:t xml:space="preserve">er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secours ; </w:t>
      </w:r>
    </w:p>
    <w:p>
      <w:pPr>
        <w:numPr>
          <w:ilvl w:val="0"/>
          <w:numId w:val="26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Les précautions à prendre en montant et en quittant le véhicule ; </w:t>
      </w:r>
    </w:p>
    <w:p>
      <w:pPr>
        <w:numPr>
          <w:ilvl w:val="0"/>
          <w:numId w:val="26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Le transport de personne et d’un chargement ; </w:t>
      </w:r>
    </w:p>
    <w:p>
      <w:pPr>
        <w:numPr>
          <w:ilvl w:val="0"/>
          <w:numId w:val="26"/>
        </w:numPr>
        <w:spacing w:before="0" w:after="16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La réglementation relative à l’obligation d’assurance et aux documents administratifs liés à l’utilisation du véhicule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Les cours thématiques seront dispensés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ans les locaux de l’école conduite.par un enseignant de la conduite et de la sécurité routière titulaire d’une autorisation d’enseigner en cours de validité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Les thématiques traitées sont les suivantes</w:t>
      </w:r>
    </w:p>
    <w:p>
      <w:pPr>
        <w:numPr>
          <w:ilvl w:val="0"/>
          <w:numId w:val="29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L’équipement du motard ; </w:t>
      </w:r>
    </w:p>
    <w:p>
      <w:pPr>
        <w:numPr>
          <w:ilvl w:val="0"/>
          <w:numId w:val="29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Comment choisir sa moto ; </w:t>
      </w:r>
    </w:p>
    <w:p>
      <w:pPr>
        <w:numPr>
          <w:ilvl w:val="0"/>
          <w:numId w:val="29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Les risques liés à la conduite des motocyclettes ; </w:t>
      </w:r>
    </w:p>
    <w:p>
      <w:pPr>
        <w:numPr>
          <w:ilvl w:val="0"/>
          <w:numId w:val="29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Les effets dus à la consommation de drogues, d’alcool et de médicaments sur la conduite ; </w:t>
      </w:r>
    </w:p>
    <w:p>
      <w:pPr>
        <w:numPr>
          <w:ilvl w:val="0"/>
          <w:numId w:val="29"/>
        </w:numPr>
        <w:spacing w:before="0" w:after="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La pression sociale (travail, publicité, etc.) ; </w:t>
      </w:r>
    </w:p>
    <w:p>
      <w:pPr>
        <w:numPr>
          <w:ilvl w:val="0"/>
          <w:numId w:val="29"/>
        </w:numPr>
        <w:spacing w:before="0" w:after="160" w:line="242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La pression des pairs.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Adresse du lieu de formation hors circulation</w:t>
      </w:r>
    </w:p>
    <w:p>
      <w:pPr>
        <w:spacing w:before="0" w:after="160" w:line="242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Zénith de Nancy ‘ Maxéville - Rue du zénith - 54200 Maxeville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Temps de parcours à partir de l’école de conduite</w:t>
      </w:r>
    </w:p>
    <w:p>
      <w:pPr>
        <w:numPr>
          <w:ilvl w:val="0"/>
          <w:numId w:val="34"/>
        </w:numPr>
        <w:spacing w:before="0" w:after="16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 voiture : temps estimé 24 minutes</w:t>
      </w:r>
    </w:p>
    <w:p>
      <w:pPr>
        <w:numPr>
          <w:ilvl w:val="0"/>
          <w:numId w:val="34"/>
        </w:numPr>
        <w:spacing w:before="0" w:after="16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 bus : via la ligne 13 et 15 temps estimé 1h20 + 10 minutes de marche pour rejoindre la piste.</w:t>
      </w:r>
    </w:p>
    <w:p>
      <w:pPr>
        <w:numPr>
          <w:ilvl w:val="0"/>
          <w:numId w:val="34"/>
        </w:numPr>
        <w:spacing w:before="0" w:after="16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 vélo : temps estimé à 49 minutes</w:t>
      </w:r>
    </w:p>
    <w:p>
      <w:pPr>
        <w:numPr>
          <w:ilvl w:val="0"/>
          <w:numId w:val="34"/>
        </w:numPr>
        <w:spacing w:before="0" w:after="16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pieds : temps estimé à 2h32 minutes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Partage de la piste</w:t>
      </w:r>
    </w:p>
    <w:p>
      <w:pPr>
        <w:spacing w:before="0" w:after="160" w:line="242"/>
        <w:ind w:right="0" w:left="0" w:firstLine="0"/>
        <w:jc w:val="left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 piste appartient à l’auto moto-école 2 roues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Capacité d’accueil</w:t>
      </w: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La piste est un parking (mise à disposition par le Grand Nancy) donc aucun équipement style « algéco », ni sanitaire, ni restauration.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est possible de s’abriter sous notre voiture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3C78D8"/>
          <w:spacing w:val="0"/>
          <w:position w:val="0"/>
          <w:sz w:val="24"/>
          <w:shd w:fill="auto" w:val="clear"/>
        </w:rPr>
        <w:t xml:space="preserve">Disponibilité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L’amplitude horaire de la piste est du lundi au samedi de 7h à 20h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6">
    <w:abstractNumId w:val="12"/>
  </w:num>
  <w:num w:numId="29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