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4181475</wp:posOffset>
            </wp:positionH>
            <wp:positionV relativeFrom="paragraph">
              <wp:posOffset>114300</wp:posOffset>
            </wp:positionV>
            <wp:extent cx="1999933" cy="98194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933" cy="9819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Formation préparatoire 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PERMIS B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apprentissage anticipé de la conduite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et la</w:t>
      </w:r>
      <w:r w:rsidDel="00000000" w:rsidR="00000000" w:rsidRPr="00000000">
        <w:rPr>
          <w:rFonts w:ascii="Arial" w:cs="Arial" w:eastAsia="Arial" w:hAnsi="Arial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 conduite supervisée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 de l’établissement :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 Moto Ecole 2 Roues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Numéro d’agrément : E23 054 00060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Personne(s) en charge des relations élèves :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Yannick Lenoir &amp; Maxime Duprez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Responsable pédagogique : Yannick Lenoir &amp; Maxime Duprez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82.00000000000045" w:tblpY="0"/>
        <w:tblW w:w="9045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15"/>
        <w:gridCol w:w="4530"/>
        <w:tblGridChange w:id="0">
          <w:tblGrid>
            <w:gridCol w:w="4515"/>
            <w:gridCol w:w="4530"/>
          </w:tblGrid>
        </w:tblGridChange>
      </w:tblGrid>
      <w:tr>
        <w:trPr>
          <w:cantSplit w:val="0"/>
          <w:trHeight w:val="40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 DES ENSEIGNANTS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QUALIFICATION / MENTION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ea9999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ea9999"/>
                <w:rtl w:val="0"/>
              </w:rPr>
              <w:t xml:space="preserve">Yannick Lenoir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Gérant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 – BE – mention 2 roues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ea9999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ea9999"/>
                <w:rtl w:val="0"/>
              </w:rPr>
              <w:t xml:space="preserve">Maxime Duprez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Gérant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 – BE – mention 2 roues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color w:val="ea999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ea9999"/>
                <w:rtl w:val="0"/>
              </w:rPr>
              <w:t xml:space="preserve">Eliona Grandury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Salariée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center"/>
        <w:rPr>
          <w:rFonts w:ascii="Arial" w:cs="Arial" w:eastAsia="Arial" w:hAnsi="Arial"/>
          <w:b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hd w:fill="auto" w:val="clear"/>
          <w:vertAlign w:val="baseline"/>
          <w:rtl w:val="0"/>
        </w:rPr>
        <w:t xml:space="preserve">HORAIRES DES COURS THÉORIQUES, portant sur des thématiques spécifiques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7082"/>
        <w:tblGridChange w:id="0">
          <w:tblGrid>
            <w:gridCol w:w="1980"/>
            <w:gridCol w:w="7082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Lundi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17H00 / 19h00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Mardi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17H00 / 19h00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Mercredi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17H00 / 19h00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Jeudi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17H00 / 19h00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Vendredi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17H00 / 19h00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Samedi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17H00 / 19h00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2"/>
        </w:tabs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2"/>
        </w:tabs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La formation théorique porte sur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vigilance et l’attitude à l’égard des autres usagers de la route ;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 effets dus à la consommation d’alcool, de drogues, de médicaments sur la conduite ;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L’influence de la fatigue sur la conduite 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 risques liés aux conditions météorologiques et aux états de la chaussée ;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 usagers vulnérables ;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 spécificités de certaines catégories de véhicules et les différentes conditions de visibilité de leurs conducteurs ;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 gestes de 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rtl w:val="0"/>
        </w:rPr>
        <w:t xml:space="preserve"> secours ;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 précautions à prendre en montant et en quittant le véhicule ;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transport de personne et d’un chargement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2"/>
        </w:tabs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 cours thématiques seront dispensés dans les locaux de l’école conduite.par un enseignant de la conduite et de la sécurité routière titulaire d’une autorisation d’enseigner en cours de validité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Les thématiques traitées sont les suivantes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L’équipement du motard ;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Comment choisir sa moto ;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 risques liés à la conduite des motocyclettes ;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 effets dus à la consommation de drogues, d’alcool et de médicaments sur la conduite ;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pression sociale (travail, publicité, etc.) ;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pression des pairs.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2"/>
        </w:tabs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708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ourier New" w:cs="Courier New" w:eastAsia="Courier New" w:hAnsi="Courier New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ourier New" w:cs="Courier New" w:eastAsia="Courier New" w:hAnsi="Courier New"/>
        <w:sz w:val="14"/>
        <w:szCs w:val="14"/>
        <w:rtl w:val="0"/>
      </w:rPr>
      <w:t xml:space="preserve">Auto Moto Ecole 2 Roues - E23 054 00060</w:t>
    </w:r>
    <w:r w:rsidDel="00000000" w:rsidR="00000000" w:rsidRPr="00000000">
      <w:rPr>
        <w:rFonts w:ascii="Courier New" w:cs="Courier New" w:eastAsia="Courier New" w:hAnsi="Courier New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ab/>
      <w:tab/>
      <w:t xml:space="preserve">Critère 3.1 Cours théoriques B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4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